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ind w:left="-420" w:leftChars="-200" w:firstLine="420"/>
        <w:jc w:val="both"/>
        <w:rPr>
          <w:sz w:val="36"/>
          <w:szCs w:val="36"/>
        </w:rPr>
      </w:pPr>
      <w:r>
        <w:rPr>
          <w:sz w:val="36"/>
          <w:szCs w:val="36"/>
        </w:rPr>
        <w:pict>
          <v:shape id="_x0000_s1026" o:spid="_x0000_s1026" o:spt="202" type="#_x0000_t202" style="position:absolute;left:0pt;margin-left:311.05pt;margin-top:13.35pt;height:181.9pt;width:208.95pt;z-index:-251654144;mso-width-relative:margin;mso-height-relative:margin;mso-width-percent:400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ind w:left="0" w:leftChars="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产品特点</w:t>
                  </w:r>
                </w:p>
                <w:p>
                  <w:pPr>
                    <w:pStyle w:val="17"/>
                    <w:numPr>
                      <w:ilvl w:val="0"/>
                      <w:numId w:val="1"/>
                    </w:numPr>
                    <w:spacing w:line="360" w:lineRule="auto"/>
                    <w:ind w:left="357" w:leftChars="0" w:hanging="357"/>
                  </w:pPr>
                  <w:r>
                    <w:rPr>
                      <w:rFonts w:hint="eastAsia"/>
                      <w:lang w:eastAsia="zh-CN"/>
                    </w:rPr>
                    <w:t>超低的输出纹波</w:t>
                  </w: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&lt;</w:t>
                  </w:r>
                  <w:r>
                    <w:rPr>
                      <w:rFonts w:hint="eastAsia" w:asciiTheme="minorEastAsia" w:hAnsiTheme="minorEastAsia" w:cstheme="minorEastAsia"/>
                      <w:lang w:val="en-US" w:eastAsia="zh-CN"/>
                    </w:rPr>
                    <w:t>0.005%</w:t>
                  </w:r>
                </w:p>
                <w:p>
                  <w:pPr>
                    <w:pStyle w:val="17"/>
                    <w:numPr>
                      <w:ilvl w:val="0"/>
                      <w:numId w:val="1"/>
                    </w:numPr>
                    <w:spacing w:line="360" w:lineRule="auto"/>
                    <w:ind w:left="357" w:leftChars="0" w:hanging="357"/>
                  </w:pPr>
                  <w:r>
                    <w:rPr>
                      <w:rFonts w:hint="eastAsia"/>
                      <w:lang w:eastAsia="zh-CN"/>
                    </w:rPr>
                    <w:t>超小体积、国际标准封装</w:t>
                  </w:r>
                </w:p>
                <w:p>
                  <w:pPr>
                    <w:pStyle w:val="17"/>
                    <w:numPr>
                      <w:ilvl w:val="0"/>
                      <w:numId w:val="1"/>
                    </w:numPr>
                    <w:spacing w:line="360" w:lineRule="auto"/>
                    <w:ind w:left="357" w:leftChars="0" w:hanging="357"/>
                  </w:pPr>
                  <w:r>
                    <w:rPr>
                      <w:rFonts w:hint="eastAsia"/>
                      <w:lang w:eastAsia="zh-CN"/>
                    </w:rPr>
                    <w:t>低功耗、高精度、高稳定度</w:t>
                  </w:r>
                </w:p>
                <w:p>
                  <w:pPr>
                    <w:pStyle w:val="17"/>
                    <w:numPr>
                      <w:ilvl w:val="0"/>
                      <w:numId w:val="1"/>
                    </w:numPr>
                    <w:spacing w:line="360" w:lineRule="auto"/>
                    <w:ind w:left="357" w:leftChars="0" w:hanging="357"/>
                  </w:pPr>
                  <w:r>
                    <w:rPr>
                      <w:rFonts w:hint="eastAsia"/>
                      <w:lang w:eastAsia="zh-CN"/>
                    </w:rPr>
                    <w:t>方便的输出控制方式</w:t>
                  </w:r>
                </w:p>
                <w:p>
                  <w:pPr>
                    <w:pStyle w:val="17"/>
                    <w:numPr>
                      <w:ilvl w:val="0"/>
                      <w:numId w:val="1"/>
                    </w:numPr>
                    <w:spacing w:line="360" w:lineRule="auto"/>
                    <w:ind w:left="357" w:leftChars="0" w:hanging="357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lang w:eastAsia="zh-CN"/>
                    </w:rPr>
                    <w:t>快速瞬态响应特性</w:t>
                  </w:r>
                </w:p>
                <w:p>
                  <w:pPr>
                    <w:pStyle w:val="17"/>
                    <w:numPr>
                      <w:ilvl w:val="0"/>
                      <w:numId w:val="1"/>
                    </w:numPr>
                    <w:spacing w:line="360" w:lineRule="auto"/>
                    <w:ind w:left="357" w:leftChars="0" w:hanging="357"/>
                  </w:pPr>
                  <w:r>
                    <w:rPr>
                      <w:rFonts w:hint="eastAsia"/>
                      <w:lang w:val="en-US" w:eastAsia="zh-CN"/>
                    </w:rPr>
                    <w:t>超强的过载和短路保护</w:t>
                  </w:r>
                </w:p>
                <w:p>
                  <w:pPr>
                    <w:pStyle w:val="17"/>
                    <w:numPr>
                      <w:ilvl w:val="0"/>
                      <w:numId w:val="0"/>
                    </w:numPr>
                    <w:spacing w:line="320" w:lineRule="exact"/>
                    <w:ind w:leftChars="0"/>
                  </w:pPr>
                </w:p>
              </w:txbxContent>
            </v:textbox>
          </v:shape>
        </w:pict>
      </w:r>
      <w:r>
        <w:rPr>
          <w:sz w:val="36"/>
          <w:szCs w:val="36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-62230</wp:posOffset>
            </wp:positionV>
            <wp:extent cx="6935470" cy="277495"/>
            <wp:effectExtent l="0" t="0" r="17780" b="8255"/>
            <wp:wrapNone/>
            <wp:docPr id="1" name="图片 1" descr="页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页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547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pBdr>
          <w:bottom w:val="none" w:color="auto" w:sz="0" w:space="0"/>
        </w:pBd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GGD_A_</w:t>
      </w:r>
      <w:r>
        <w:rPr>
          <w:rFonts w:hint="eastAsia"/>
          <w:sz w:val="36"/>
          <w:szCs w:val="36"/>
          <w:lang w:eastAsia="zh-CN"/>
        </w:rPr>
        <w:t>插针</w:t>
      </w:r>
      <w:r>
        <w:rPr>
          <w:rFonts w:hint="eastAsia"/>
          <w:sz w:val="36"/>
          <w:szCs w:val="36"/>
        </w:rPr>
        <w:t>系列</w:t>
      </w:r>
      <w:r>
        <w:rPr>
          <w:rFonts w:hint="eastAsia"/>
          <w:sz w:val="36"/>
          <w:szCs w:val="36"/>
          <w:lang w:val="en-US" w:eastAsia="zh-CN"/>
        </w:rPr>
        <w:t xml:space="preserve">  </w:t>
      </w:r>
    </w:p>
    <w:p>
      <w:pPr>
        <w:ind w:left="0" w:leftChars="0"/>
        <w:rPr>
          <w:rFonts w:hint="eastAsia" w:eastAsiaTheme="minorEastAsia"/>
          <w:lang w:eastAsia="zh-CN"/>
        </w:rPr>
      </w:pPr>
    </w:p>
    <w:p>
      <w:pPr>
        <w:ind w:left="0" w:leftChars="0"/>
        <w:rPr>
          <w:rFonts w:hint="eastAsia" w:eastAsiaTheme="minorEastAsia"/>
          <w:lang w:eastAsia="zh-CN"/>
        </w:rPr>
      </w:pPr>
    </w:p>
    <w:p>
      <w:pPr>
        <w:ind w:left="0" w:leftChars="0"/>
      </w:pPr>
    </w:p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</w:p>
    <w:p>
      <w:pPr>
        <w:ind w:left="0" w:leftChars="0" w:firstLine="720" w:firstLineChars="300"/>
        <w:rPr>
          <w:rFonts w:hint="eastAsia"/>
          <w:sz w:val="24"/>
          <w:szCs w:val="24"/>
          <w:lang w:val="en-US" w:eastAsia="zh-CN"/>
        </w:rPr>
      </w:pPr>
    </w:p>
    <w:p>
      <w:pPr>
        <w:ind w:left="0" w:leftChars="0" w:firstLine="720" w:firstLineChars="300"/>
        <w:rPr>
          <w:rFonts w:hint="eastAsia"/>
          <w:sz w:val="24"/>
          <w:szCs w:val="24"/>
          <w:lang w:val="en-US" w:eastAsia="zh-CN"/>
        </w:rPr>
      </w:pPr>
    </w:p>
    <w:p>
      <w:pPr>
        <w:ind w:left="0" w:leftChars="0" w:firstLine="720" w:firstLineChars="300"/>
        <w:rPr>
          <w:rFonts w:hint="eastAsia"/>
          <w:sz w:val="24"/>
          <w:szCs w:val="24"/>
          <w:lang w:val="en-US" w:eastAsia="zh-CN"/>
        </w:rPr>
      </w:pPr>
    </w:p>
    <w:p>
      <w:pPr>
        <w:ind w:left="0" w:leftChars="0" w:firstLine="720" w:firstLineChars="300"/>
        <w:rPr>
          <w:rFonts w:hint="eastAsia"/>
          <w:sz w:val="24"/>
          <w:szCs w:val="24"/>
          <w:lang w:val="en-US" w:eastAsia="zh-CN"/>
        </w:rPr>
      </w:pPr>
    </w:p>
    <w:p>
      <w:pPr>
        <w:ind w:left="0" w:leftChars="0"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GD_A高压模块是低压输入、高压输出的特种DC-DC电源模块。模块具有通用国际标准外壳封装、体积微小（外形尺寸与通用低压5W/DC-DC模块相同，当模块为固定电压输出时，模块输入、输出焊针的针距、极性与通用5W模块兼容）、超低输出纹波、高输出稳定度、输出电压宽范围可调、模块有输出短路快速保护功能，允许输出直接短路而不损坏模块等优点。其以体积小、功耗低、响应快、性能稳定为主要特点，专门为电子设备、仪器仪表、传感器件而设计的高性能、高耐潮、抗冲击、高可靠、高效率的专用电源模块。广泛应用于核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测试仪器、消防探测、安防探测、生物医疗仪器、石油工业仪器、光学仪器、及其他相关光子探测等仪器中的光电倍增管的供电。</w:t>
      </w:r>
    </w:p>
    <w:p>
      <w:pPr>
        <w:ind w:left="0" w:leftChars="0"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w:pict>
          <v:shape id="_x0000_s1043" o:spid="_x0000_s1043" o:spt="202" type="#_x0000_t202" style="position:absolute;left:0pt;margin-left:-0.25pt;margin-top:6.5pt;height:354pt;width:528.5pt;z-index:251670528;mso-width-relative:page;mso-height-relative:page;" fillcolor="#FFFFFF" filled="t" stroked="f" coordsize="21600,21600">
            <v:path/>
            <v:fill on="t" color2="#FFFFFF" focussize="0,0"/>
            <v:stroke on="f" joinstyle="miter"/>
            <v:imagedata o:title=""/>
            <o:lock v:ext="edit" aspectratio="f"/>
            <v:textbox>
              <w:txbxContent>
                <w:tbl>
                  <w:tblPr>
                    <w:tblStyle w:val="7"/>
                    <w:tblpPr w:leftFromText="180" w:rightFromText="180" w:vertAnchor="text" w:horzAnchor="page" w:tblpX="836" w:tblpY="158"/>
                    <w:tblOverlap w:val="never"/>
                    <w:tblW w:w="10457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957"/>
                    <w:gridCol w:w="4903"/>
                    <w:gridCol w:w="899"/>
                    <w:gridCol w:w="941"/>
                    <w:gridCol w:w="900"/>
                    <w:gridCol w:w="857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exact"/>
                    </w:trPr>
                    <w:tc>
                      <w:tcPr>
                        <w:tcW w:w="10457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 w:color="auto" w:fill="00B0F0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/>
                          <w:jc w:val="center"/>
                          <w:textAlignment w:val="auto"/>
                          <w:outlineLvl w:val="9"/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8"/>
                            <w:szCs w:val="28"/>
                            <w:shd w:val="clear" w:fill="00B0F0"/>
                          </w:rPr>
                          <w:t>产品特性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957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项目</w:t>
                        </w:r>
                      </w:p>
                    </w:tc>
                    <w:tc>
                      <w:tcPr>
                        <w:tcW w:w="4903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工作条件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Min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Typ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Max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单位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957" w:type="dxa"/>
                        <w:vMerge w:val="restart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输入电压范围</w:t>
                        </w:r>
                      </w:p>
                    </w:tc>
                    <w:tc>
                      <w:tcPr>
                        <w:tcW w:w="4903" w:type="dxa"/>
                        <w:vMerge w:val="restart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直流输入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4.5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5.5</w:t>
                        </w:r>
                      </w:p>
                    </w:tc>
                    <w:tc>
                      <w:tcPr>
                        <w:tcW w:w="857" w:type="dxa"/>
                        <w:vMerge w:val="restart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VDC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957" w:type="dxa"/>
                        <w:vMerge w:val="continue"/>
                        <w:vAlign w:val="center"/>
                      </w:tcPr>
                      <w:p>
                        <w:pPr>
                          <w:ind w:left="0" w:leftChars="0" w:firstLine="420" w:firstLineChars="20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903" w:type="dxa"/>
                        <w:vMerge w:val="continue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99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10.8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13.2</w:t>
                        </w:r>
                      </w:p>
                    </w:tc>
                    <w:tc>
                      <w:tcPr>
                        <w:tcW w:w="857" w:type="dxa"/>
                        <w:vMerge w:val="continue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957" w:type="dxa"/>
                        <w:vMerge w:val="continue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903" w:type="dxa"/>
                        <w:vMerge w:val="continue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899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21.6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lang w:val="en-US" w:eastAsia="zh-CN"/>
                          </w:rPr>
                          <w:t>24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26.4</w:t>
                        </w:r>
                      </w:p>
                    </w:tc>
                    <w:tc>
                      <w:tcPr>
                        <w:tcW w:w="857" w:type="dxa"/>
                        <w:vMerge w:val="continue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8" w:hRule="atLeast"/>
                    </w:trPr>
                    <w:tc>
                      <w:tcPr>
                        <w:tcW w:w="1957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 w:eastAsiaTheme="minorEastAsia"/>
                            <w:lang w:eastAsia="zh-CN"/>
                          </w:rPr>
                          <w:t>输出电压精度</w:t>
                        </w:r>
                      </w:p>
                    </w:tc>
                    <w:tc>
                      <w:tcPr>
                        <w:tcW w:w="4903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主路</w:t>
                        </w:r>
                      </w:p>
                    </w:tc>
                    <w:tc>
                      <w:tcPr>
                        <w:tcW w:w="899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一</w:t>
                        </w:r>
                      </w:p>
                    </w:tc>
                    <w:tc>
                      <w:tcPr>
                        <w:tcW w:w="941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/>
                          </w:rPr>
                          <w:t>±</w:t>
                        </w:r>
                        <w:r>
                          <w:rPr>
                            <w:rFonts w:hint="eastAsia" w:asciiTheme="minorEastAsia" w:hAnsiTheme="minorEastAsia"/>
                            <w:lang w:val="en-US" w:eastAsia="zh-CN"/>
                          </w:rPr>
                          <w:t>0.2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一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957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线性调整率</w:t>
                        </w:r>
                      </w:p>
                    </w:tc>
                    <w:tc>
                      <w:tcPr>
                        <w:tcW w:w="4903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输入电压变化</w:t>
                        </w:r>
                        <w:r>
                          <w:rPr>
                            <w:rFonts w:hint="eastAsia" w:asciiTheme="minorEastAsia" w:hAnsiTheme="minorEastAsia"/>
                          </w:rPr>
                          <w:t>±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10%</w:t>
                        </w:r>
                      </w:p>
                    </w:tc>
                    <w:tc>
                      <w:tcPr>
                        <w:tcW w:w="899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一</w:t>
                        </w:r>
                      </w:p>
                    </w:tc>
                    <w:tc>
                      <w:tcPr>
                        <w:tcW w:w="941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/>
                          </w:rPr>
                          <w:t>±</w:t>
                        </w:r>
                        <w:r>
                          <w:rPr>
                            <w:rFonts w:hint="eastAsia" w:asciiTheme="minorEastAsia" w:hAnsiTheme="minorEastAsia"/>
                            <w:lang w:val="en-US" w:eastAsia="zh-CN"/>
                          </w:rPr>
                          <w:t>0.03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</w:rPr>
                          <w:t>±</w:t>
                        </w:r>
                        <w:r>
                          <w:rPr>
                            <w:rFonts w:hint="eastAsia" w:asciiTheme="minorEastAsia" w:hAnsiTheme="minorEastAsia"/>
                            <w:lang w:val="en-US" w:eastAsia="zh-CN"/>
                          </w:rPr>
                          <w:t>0.5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负载调整率</w:t>
                        </w:r>
                      </w:p>
                    </w:tc>
                    <w:tc>
                      <w:tcPr>
                        <w:tcW w:w="4903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20%-80%负载</w:t>
                        </w:r>
                      </w:p>
                    </w:tc>
                    <w:tc>
                      <w:tcPr>
                        <w:tcW w:w="899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一</w:t>
                        </w:r>
                      </w:p>
                    </w:tc>
                    <w:tc>
                      <w:tcPr>
                        <w:tcW w:w="941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/>
                          </w:rPr>
                          <w:t>±</w:t>
                        </w:r>
                        <w:r>
                          <w:rPr>
                            <w:rFonts w:hint="eastAsia" w:asciiTheme="minorEastAsia" w:hAnsiTheme="minorEastAsia"/>
                            <w:lang w:val="en-US" w:eastAsia="zh-CN"/>
                          </w:rPr>
                          <w:t>0.03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/>
                          </w:rPr>
                          <w:t>±</w:t>
                        </w:r>
                        <w:r>
                          <w:rPr>
                            <w:rFonts w:hint="eastAsia" w:asciiTheme="minorEastAsia" w:hAnsiTheme="minorEastAsia"/>
                            <w:lang w:val="en-US" w:eastAsia="zh-CN"/>
                          </w:rPr>
                          <w:t>0.5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瞬间相应偏差</w:t>
                        </w:r>
                      </w:p>
                    </w:tc>
                    <w:tc>
                      <w:tcPr>
                        <w:tcW w:w="4903" w:type="dxa"/>
                        <w:vMerge w:val="restart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25%-50%-25%/50%-75%-50%负载阶跃变化</w:t>
                        </w:r>
                      </w:p>
                    </w:tc>
                    <w:tc>
                      <w:tcPr>
                        <w:tcW w:w="899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一</w:t>
                        </w:r>
                      </w:p>
                    </w:tc>
                    <w:tc>
                      <w:tcPr>
                        <w:tcW w:w="941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</w:rPr>
                          <w:t>±</w:t>
                        </w:r>
                        <w:r>
                          <w:rPr>
                            <w:rFonts w:hint="eastAsia" w:asciiTheme="minorEastAsia" w:hAnsiTheme="minorEastAsia"/>
                            <w:lang w:val="en-US" w:eastAsia="zh-CN"/>
                          </w:rPr>
                          <w:t>0.2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</w:rPr>
                          <w:t>±</w:t>
                        </w:r>
                        <w:r>
                          <w:rPr>
                            <w:rFonts w:hint="eastAsia" w:asciiTheme="minorEastAsia" w:hAnsiTheme="minorEastAsia"/>
                            <w:lang w:val="en-US" w:eastAsia="zh-CN"/>
                          </w:rPr>
                          <w:t>0.5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1" w:hRule="atLeast"/>
                    </w:trPr>
                    <w:tc>
                      <w:tcPr>
                        <w:tcW w:w="1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瞬间恢复时间</w:t>
                        </w:r>
                      </w:p>
                    </w:tc>
                    <w:tc>
                      <w:tcPr>
                        <w:tcW w:w="4903" w:type="dxa"/>
                        <w:vMerge w:val="continue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99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一</w:t>
                        </w:r>
                      </w:p>
                    </w:tc>
                    <w:tc>
                      <w:tcPr>
                        <w:tcW w:w="941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lang w:val="en-US" w:eastAsia="zh-CN"/>
                          </w:rPr>
                          <w:t>200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lang w:val="en-US" w:eastAsia="zh-CN"/>
                          </w:rPr>
                          <w:t>400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/>
                          <w:jc w:val="center"/>
                          <w:textAlignment w:val="auto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-34"/>
                            <w:kern w:val="10"/>
                            <w:sz w:val="30"/>
                            <w:szCs w:val="30"/>
                          </w:rPr>
                          <w:t>μ</w:t>
                        </w:r>
                        <w:r>
                          <w:rPr>
                            <w:rFonts w:hint="eastAsia" w:asciiTheme="minorAscii" w:hAnsiTheme="minorEastAsia" w:cstheme="minorEastAsia"/>
                            <w:spacing w:val="-34"/>
                            <w:kern w:val="10"/>
                            <w:sz w:val="30"/>
                            <w:szCs w:val="30"/>
                            <w:lang w:val="en-US" w:eastAsia="zh-CN"/>
                          </w:rPr>
                          <w:t>S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/>
                          <w:jc w:val="center"/>
                          <w:textAlignment w:val="auto"/>
                          <w:outlineLvl w:val="9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温度漂移系数</w:t>
                        </w:r>
                      </w:p>
                    </w:tc>
                    <w:tc>
                      <w:tcPr>
                        <w:tcW w:w="4903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满载</w:t>
                        </w:r>
                      </w:p>
                    </w:tc>
                    <w:tc>
                      <w:tcPr>
                        <w:tcW w:w="899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一</w:t>
                        </w:r>
                      </w:p>
                    </w:tc>
                    <w:tc>
                      <w:tcPr>
                        <w:tcW w:w="941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一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/>
                          </w:rPr>
                          <w:t>±</w:t>
                        </w:r>
                        <w:r>
                          <w:rPr>
                            <w:rFonts w:hint="eastAsia" w:asciiTheme="minorEastAsia" w:hAnsiTheme="minorEastAsia"/>
                            <w:lang w:val="en-US" w:eastAsia="zh-CN"/>
                          </w:rPr>
                          <w:t>0.02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%/℃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纹波</w:t>
                        </w:r>
                        <w:r>
                          <w:rPr>
                            <w:rFonts w:hint="eastAsia" w:ascii="宋体" w:hAnsi="宋体" w:eastAsia="宋体"/>
                          </w:rPr>
                          <w:t>＆</w:t>
                        </w:r>
                        <w:r>
                          <w:rPr>
                            <w:rFonts w:hint="eastAsia"/>
                          </w:rPr>
                          <w:t>噪声</w:t>
                        </w:r>
                      </w:p>
                    </w:tc>
                    <w:tc>
                      <w:tcPr>
                        <w:tcW w:w="4903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20MHz带宽限制平行线测试法</w:t>
                        </w:r>
                      </w:p>
                    </w:tc>
                    <w:tc>
                      <w:tcPr>
                        <w:tcW w:w="899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一</w:t>
                        </w:r>
                      </w:p>
                    </w:tc>
                    <w:tc>
                      <w:tcPr>
                        <w:tcW w:w="941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50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mVp-p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957" w:type="dxa"/>
                        <w:vMerge w:val="restart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</w:rPr>
                          <w:t>引脚耐焊接温度</w:t>
                        </w:r>
                      </w:p>
                    </w:tc>
                    <w:tc>
                      <w:tcPr>
                        <w:tcW w:w="4903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</w:rPr>
                          <w:t>手工焊接</w:t>
                        </w:r>
                      </w:p>
                    </w:tc>
                    <w:tc>
                      <w:tcPr>
                        <w:tcW w:w="3597" w:type="dxa"/>
                        <w:gridSpan w:val="4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</w:rPr>
                          <w:t>370</w:t>
                        </w:r>
                        <w:r>
                          <w:rPr>
                            <w:rFonts w:hint="eastAsia" w:asciiTheme="minorEastAsia" w:hAnsiTheme="minorEastAsia"/>
                          </w:rPr>
                          <w:t>±10</w:t>
                        </w:r>
                        <w:r>
                          <w:rPr>
                            <w:rFonts w:hint="eastAsia"/>
                          </w:rPr>
                          <w:t>℃@3</w:t>
                        </w:r>
                        <w:r>
                          <w:rPr>
                            <w:rFonts w:hint="eastAsia" w:hAnsiTheme="minorEastAsia" w:cstheme="minorEastAsia"/>
                            <w:szCs w:val="20"/>
                          </w:rPr>
                          <w:t>～5秒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957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903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</w:rPr>
                          <w:t>波峰焊焊接</w:t>
                        </w:r>
                      </w:p>
                    </w:tc>
                    <w:tc>
                      <w:tcPr>
                        <w:tcW w:w="3597" w:type="dxa"/>
                        <w:gridSpan w:val="4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</w:rPr>
                          <w:t>260</w:t>
                        </w:r>
                        <w:r>
                          <w:rPr>
                            <w:rFonts w:hint="eastAsia" w:asciiTheme="minorEastAsia" w:hAnsiTheme="minorEastAsia"/>
                          </w:rPr>
                          <w:t>±5</w:t>
                        </w:r>
                        <w:r>
                          <w:rPr>
                            <w:rFonts w:hint="eastAsia"/>
                          </w:rPr>
                          <w:t>℃@5</w:t>
                        </w:r>
                        <w:r>
                          <w:rPr>
                            <w:rFonts w:hint="eastAsia" w:hAnsiTheme="minorEastAsia" w:cstheme="minorEastAsia"/>
                            <w:szCs w:val="20"/>
                          </w:rPr>
                          <w:t>～10秒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/>
                          <w:jc w:val="center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过流保护</w:t>
                        </w:r>
                      </w:p>
                    </w:tc>
                    <w:tc>
                      <w:tcPr>
                        <w:tcW w:w="4903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597" w:type="dxa"/>
                        <w:gridSpan w:val="4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≥120%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Io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/>
                          <w:jc w:val="center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短路保护</w:t>
                        </w:r>
                      </w:p>
                    </w:tc>
                    <w:tc>
                      <w:tcPr>
                        <w:tcW w:w="4903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597" w:type="dxa"/>
                        <w:gridSpan w:val="4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可持续，自恢复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/>
                          <w:jc w:val="center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外壳材料</w:t>
                        </w:r>
                      </w:p>
                    </w:tc>
                    <w:tc>
                      <w:tcPr>
                        <w:tcW w:w="4903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597" w:type="dxa"/>
                        <w:gridSpan w:val="4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六面金属铝壳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/>
                          <w:jc w:val="center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重量</w:t>
                        </w:r>
                      </w:p>
                    </w:tc>
                    <w:tc>
                      <w:tcPr>
                        <w:tcW w:w="4903" w:type="dxa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597" w:type="dxa"/>
                        <w:gridSpan w:val="4"/>
                        <w:vAlign w:val="center"/>
                      </w:tcPr>
                      <w:p>
                        <w:pPr>
                          <w:ind w:left="0" w:leftChars="0"/>
                          <w:jc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35g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</w:p>
    <w:p>
      <w:pPr>
        <w:ind w:left="0" w:leftChars="0" w:firstLine="720" w:firstLineChars="300"/>
        <w:rPr>
          <w:rFonts w:hint="eastAsia"/>
          <w:sz w:val="24"/>
          <w:szCs w:val="24"/>
          <w:lang w:val="en-US" w:eastAsia="zh-CN"/>
        </w:rPr>
      </w:pPr>
    </w:p>
    <w:p>
      <w:pPr>
        <w:ind w:left="0" w:leftChars="0" w:firstLine="720" w:firstLineChars="300"/>
        <w:rPr>
          <w:rFonts w:hint="eastAsia"/>
          <w:sz w:val="24"/>
          <w:szCs w:val="24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sz w:val="24"/>
        </w:rPr>
        <w:pict>
          <v:shape id="_x0000_s1034" o:spid="_x0000_s1034" o:spt="202" type="#_x0000_t202" style="position:absolute;left:0pt;margin-left:-1.75pt;margin-top:0.75pt;height:690.05pt;width:532.7pt;z-index:251674624;mso-width-relative:page;mso-height-relative:page;" fillcolor="#FFFFFF" filled="t" stroked="f" coordsize="21600,21600" o:allowincell="f">
            <v:path/>
            <v:fill on="t" color2="#FFFFFF" focussize="0,0"/>
            <v:stroke on="f"/>
            <v:imagedata o:title=""/>
            <o:lock v:ext="edit" aspectratio="f"/>
            <v:textbox inset="7.08653543307087pt,0mm,2.54mm,1.27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-4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" w:lineRule="exact"/>
                    <w:ind w:left="0" w:leftChars="0" w:firstLine="0" w:firstLineChars="0"/>
                    <w:textAlignment w:val="auto"/>
                  </w:pPr>
                </w:p>
                <w:tbl>
                  <w:tblPr>
                    <w:tblStyle w:val="7"/>
                    <w:tblpPr w:leftFromText="181" w:rightFromText="181" w:vertAnchor="page" w:horzAnchor="page" w:tblpXSpec="center" w:tblpY="7880"/>
                    <w:tblW w:w="10518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827"/>
                    <w:gridCol w:w="1205"/>
                    <w:gridCol w:w="940"/>
                    <w:gridCol w:w="854"/>
                    <w:gridCol w:w="1061"/>
                    <w:gridCol w:w="855"/>
                    <w:gridCol w:w="1220"/>
                    <w:gridCol w:w="1278"/>
                    <w:gridCol w:w="127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2" w:hRule="exact"/>
                      <w:jc w:val="center"/>
                    </w:trPr>
                    <w:tc>
                      <w:tcPr>
                        <w:tcW w:w="7962" w:type="dxa"/>
                        <w:gridSpan w:val="7"/>
                        <w:tcBorders>
                          <w:tl2br w:val="nil"/>
                          <w:tr2bl w:val="nil"/>
                        </w:tcBorders>
                        <w:shd w:val="clear" w:color="auto" w:fill="00B0F0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ind w:left="0" w:leftChars="0" w:firstLine="0" w:firstLineChars="0"/>
                          <w:jc w:val="center"/>
                          <w:textAlignment w:val="auto"/>
                          <w:outlineLvl w:val="9"/>
                          <w:rPr>
                            <w:color w:val="548DD4" w:themeColor="text2" w:themeTint="99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产品选型表</w:t>
                        </w:r>
                      </w:p>
                    </w:tc>
                    <w:tc>
                      <w:tcPr>
                        <w:tcW w:w="2556" w:type="dxa"/>
                        <w:gridSpan w:val="2"/>
                        <w:tcBorders>
                          <w:tl2br w:val="nil"/>
                          <w:tr2bl w:val="nil"/>
                        </w:tcBorders>
                        <w:shd w:val="clear" w:color="auto" w:fill="00B0F0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50" w:hRule="atLeast"/>
                      <w:jc w:val="center"/>
                    </w:trPr>
                    <w:tc>
                      <w:tcPr>
                        <w:tcW w:w="1827" w:type="dxa"/>
                        <w:vMerge w:val="restart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型  号</w:t>
                        </w:r>
                      </w:p>
                    </w:tc>
                    <w:tc>
                      <w:tcPr>
                        <w:tcW w:w="1205" w:type="dxa"/>
                        <w:vMerge w:val="restart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输入电压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（VDC）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</w:rPr>
                          <w:t>±</w:t>
                        </w:r>
                        <w:r>
                          <w:rPr>
                            <w:rFonts w:hint="eastAsia" w:asciiTheme="minorEastAsia" w:hAnsiTheme="minorEastAsia"/>
                            <w:lang w:val="en-US" w:eastAsia="zh-CN"/>
                          </w:rPr>
                          <w:t>10%</w:t>
                        </w:r>
                      </w:p>
                    </w:tc>
                    <w:tc>
                      <w:tcPr>
                        <w:tcW w:w="1794" w:type="dxa"/>
                        <w:gridSpan w:val="2"/>
                        <w:tcBorders>
                          <w:top w:val="single" w:color="auto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hAnsiTheme="minorEastAsia" w:cstheme="minorEastAsia"/>
                            <w:lang w:eastAsia="zh-CN"/>
                          </w:rPr>
                        </w:pPr>
                        <w:r>
                          <w:rPr>
                            <w:rFonts w:hint="eastAsia" w:hAnsiTheme="minorEastAsia" w:cstheme="minor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hAnsiTheme="minorEastAsia" w:cstheme="minorEastAsia"/>
                            <w:lang w:eastAsia="zh-CN"/>
                          </w:rPr>
                          <w:t>输入电流（</w:t>
                        </w:r>
                        <w:r>
                          <w:rPr>
                            <w:rFonts w:hint="eastAsia" w:hAnsiTheme="minorEastAsia" w:cstheme="minorEastAsia"/>
                            <w:lang w:val="en-US" w:eastAsia="zh-CN"/>
                          </w:rPr>
                          <w:t>mA</w:t>
                        </w:r>
                        <w:r>
                          <w:rPr>
                            <w:rFonts w:hint="eastAsia" w:hAnsiTheme="minorEastAsia" w:cstheme="minorEastAsia"/>
                            <w:lang w:eastAsia="zh-CN"/>
                          </w:rPr>
                          <w:t>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hAnsiTheme="minorEastAsia" w:cstheme="minorEastAsia"/>
                            <w:lang w:eastAsia="zh-CN"/>
                          </w:rPr>
                        </w:pPr>
                        <w:r>
                          <w:rPr>
                            <w:rFonts w:hint="eastAsia" w:hAnsiTheme="minorEastAsia" w:cstheme="minorEastAsia"/>
                            <w:sz w:val="18"/>
                            <w:szCs w:val="18"/>
                            <w:lang w:eastAsia="zh-CN"/>
                          </w:rPr>
                          <w:t>标称输入、额定输出</w:t>
                        </w:r>
                      </w:p>
                    </w:tc>
                    <w:tc>
                      <w:tcPr>
                        <w:tcW w:w="1916" w:type="dxa"/>
                        <w:gridSpan w:val="2"/>
                        <w:tcBorders>
                          <w:top w:val="single" w:color="auto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hAnsiTheme="minorEastAsia" w:cstheme="minorEastAsia"/>
                            <w:lang w:eastAsia="zh-CN"/>
                          </w:rPr>
                        </w:pPr>
                        <w:r>
                          <w:rPr>
                            <w:rFonts w:hint="eastAsia" w:hAnsiTheme="minorEastAsia" w:cstheme="minorEastAsia"/>
                          </w:rPr>
                          <w:t>输出</w:t>
                        </w:r>
                        <w:r>
                          <w:rPr>
                            <w:rFonts w:hint="eastAsia" w:hAnsiTheme="minorEastAsia" w:cstheme="minorEastAsia"/>
                            <w:lang w:eastAsia="zh-CN"/>
                          </w:rPr>
                          <w:t>电压及电流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hAnsiTheme="minorEastAsia" w:cstheme="minorEastAsia"/>
                          </w:rPr>
                        </w:pPr>
                        <w:r>
                          <w:rPr>
                            <w:rFonts w:hint="eastAsia" w:hAnsiTheme="minorEastAsia" w:cstheme="minorEastAsia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hAnsiTheme="minorEastAsia" w:cstheme="minorEastAsia"/>
                            <w:lang w:val="en-US" w:eastAsia="zh-CN"/>
                          </w:rPr>
                          <w:t>V/mA</w:t>
                        </w:r>
                        <w:r>
                          <w:rPr>
                            <w:rFonts w:hint="eastAsia" w:hAnsiTheme="minorEastAsia" w:cstheme="minorEastAsia"/>
                            <w:lang w:eastAsia="zh-CN"/>
                          </w:rPr>
                          <w:t>）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color="auto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/>
                          <w:spacing w:line="400" w:lineRule="exact"/>
                          <w:ind w:left="0" w:lef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hAnsiTheme="minorEastAsia" w:cs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hAnsiTheme="minorEastAsia" w:cstheme="minorEastAsia"/>
                            <w:lang w:val="en-US" w:eastAsia="zh-CN"/>
                          </w:rPr>
                          <w:t xml:space="preserve"> 纹波系数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/>
                          <w:spacing w:line="400" w:lineRule="exact"/>
                          <w:ind w:left="0" w:lef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default" w:hAnsiTheme="minorEastAsia" w:cs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hAnsiTheme="minorEastAsia" w:cstheme="minorEastAsia"/>
                            <w:sz w:val="18"/>
                            <w:szCs w:val="18"/>
                            <w:lang w:val="en-US" w:eastAsia="zh-CN"/>
                          </w:rPr>
                          <w:t>（额定输出）</w:t>
                        </w:r>
                        <w:r>
                          <w:rPr>
                            <w:rFonts w:hint="eastAsia" w:hAnsiTheme="minorEastAsia" w:cstheme="minorEastAsia"/>
                            <w:lang w:val="en-US" w:eastAsia="zh-CN"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hAnsiTheme="minorEastAsia" w:cs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hAnsiTheme="minorEastAsia" w:cstheme="minorEastAsia"/>
                            <w:lang w:val="en-US" w:eastAsia="zh-CN"/>
                          </w:rPr>
                          <w:t>电压调整率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default" w:hAnsiTheme="minorEastAsia" w:cs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hAnsiTheme="minorEastAsia" w:cstheme="minorEastAsia"/>
                            <w:sz w:val="18"/>
                            <w:szCs w:val="18"/>
                            <w:lang w:val="en-US" w:eastAsia="zh-CN"/>
                          </w:rPr>
                          <w:t>（额定输出）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color="auto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hAnsiTheme="minorEastAsia" w:cstheme="minorEastAsia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hAnsiTheme="minorEastAsia" w:cstheme="minorEastAsia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负载调整率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hAnsiTheme="minorEastAsia" w:cstheme="minorEastAsia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hAnsiTheme="minorEastAsia" w:cstheme="minorEastAsia"/>
                            <w:sz w:val="18"/>
                            <w:szCs w:val="18"/>
                            <w:lang w:val="en-US" w:eastAsia="zh-CN"/>
                          </w:rPr>
                          <w:t>（额定输出）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2" w:hRule="atLeast"/>
                      <w:jc w:val="center"/>
                    </w:trPr>
                    <w:tc>
                      <w:tcPr>
                        <w:tcW w:w="1827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05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 w:asciiTheme="minorHAnsi" w:hAnsiTheme="minorEastAsia" w:eastAsiaTheme="minorEastAsia" w:cstheme="minorEastAsia"/>
                            <w:kern w:val="2"/>
                            <w:sz w:val="24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hAnsiTheme="minorEastAsia" w:cstheme="minorEastAsia"/>
                            <w:sz w:val="24"/>
                            <w:szCs w:val="24"/>
                            <w:lang w:val="en-US" w:eastAsia="zh-CN"/>
                          </w:rPr>
                          <w:t>空载</w:t>
                        </w: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 w:asciiTheme="minorHAnsi" w:hAnsiTheme="minorEastAsia" w:eastAsiaTheme="minorEastAsia" w:cstheme="minorEastAsia"/>
                            <w:kern w:val="2"/>
                            <w:sz w:val="24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hAnsiTheme="minorEastAsia" w:cstheme="minorEastAsia"/>
                            <w:sz w:val="24"/>
                            <w:szCs w:val="24"/>
                            <w:lang w:eastAsia="zh-CN"/>
                          </w:rPr>
                          <w:t>满载</w:t>
                        </w:r>
                      </w:p>
                    </w:tc>
                    <w:tc>
                      <w:tcPr>
                        <w:tcW w:w="1061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 w:asciiTheme="minorHAnsi" w:hAnsiTheme="minorEastAsia" w:eastAsiaTheme="minorEastAsia" w:cstheme="minorEastAsia"/>
                            <w:kern w:val="2"/>
                            <w:sz w:val="24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hAnsiTheme="minorEastAsia" w:cstheme="minorEastAsia"/>
                            <w:sz w:val="24"/>
                            <w:szCs w:val="24"/>
                            <w:lang w:val="en-US" w:eastAsia="zh-CN"/>
                          </w:rPr>
                          <w:t>Vo</w:t>
                        </w: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 w:asciiTheme="minorHAnsi" w:hAnsiTheme="minorEastAsia" w:eastAsiaTheme="minorEastAsia" w:cstheme="minorEastAsia"/>
                            <w:kern w:val="2"/>
                            <w:sz w:val="24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default" w:ascii="Times New Roman" w:hAnsi="Times New Roman" w:eastAsia="仿宋" w:cs="Times New Roman"/>
                            <w:sz w:val="24"/>
                            <w:szCs w:val="24"/>
                            <w:lang w:val="en-US" w:eastAsia="zh-CN"/>
                          </w:rPr>
                          <w:t>I</w:t>
                        </w:r>
                        <w:r>
                          <w:rPr>
                            <w:rFonts w:hint="eastAsia" w:hAnsiTheme="minorEastAsia" w:cstheme="minorEastAsia"/>
                            <w:sz w:val="24"/>
                            <w:szCs w:val="24"/>
                            <w:lang w:val="en-US" w:eastAsia="zh-CN"/>
                          </w:rPr>
                          <w:t>o</w:t>
                        </w:r>
                      </w:p>
                    </w:tc>
                    <w:tc>
                      <w:tcPr>
                        <w:tcW w:w="122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满载P-P</w:t>
                        </w:r>
                      </w:p>
                    </w:tc>
                    <w:tc>
                      <w:tcPr>
                        <w:tcW w:w="1278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Vin</w:t>
                        </w:r>
                        <w:r>
                          <w:rPr>
                            <w:rFonts w:hint="eastAsia" w:asciiTheme="minorEastAsia" w:hAnsiTheme="minorEastAsia"/>
                          </w:rPr>
                          <w:t>±</w:t>
                        </w:r>
                        <w:r>
                          <w:rPr>
                            <w:rFonts w:hint="eastAsia" w:asciiTheme="minorEastAsia" w:hAnsiTheme="minorEastAsia"/>
                            <w:lang w:val="en-US" w:eastAsia="zh-CN"/>
                          </w:rPr>
                          <w:t>10%</w:t>
                        </w:r>
                      </w:p>
                    </w:tc>
                    <w:tc>
                      <w:tcPr>
                        <w:tcW w:w="1278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负载0-100%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7" w:hRule="atLeast"/>
                      <w:jc w:val="center"/>
                    </w:trPr>
                    <w:tc>
                      <w:tcPr>
                        <w:tcW w:w="182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GGD05A-5S400N</w:t>
                        </w:r>
                      </w:p>
                    </w:tc>
                    <w:tc>
                      <w:tcPr>
                        <w:tcW w:w="1205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5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4.5-5.5</w:t>
                        </w:r>
                      </w:p>
                    </w:tc>
                    <w:tc>
                      <w:tcPr>
                        <w:tcW w:w="9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</w:t>
                        </w: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&lt;200</w:t>
                        </w:r>
                      </w:p>
                    </w:tc>
                    <w:tc>
                      <w:tcPr>
                        <w:tcW w:w="1061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+400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0-0.5</w:t>
                        </w:r>
                      </w:p>
                    </w:tc>
                    <w:tc>
                      <w:tcPr>
                        <w:tcW w:w="122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GGD05A-5S400P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</w:t>
                        </w: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&lt;200</w:t>
                        </w:r>
                      </w:p>
                    </w:tc>
                    <w:tc>
                      <w:tcPr>
                        <w:tcW w:w="1061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400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2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GGD05A-5S500N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shd w:val="clear" w:color="auto" w:fil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+500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shd w:val="clear" w:color="auto" w:fill="auto"/>
                            <w:lang w:val="en-US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shd w:val="clear" w:color="auto" w:fill="auto"/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GGD05A-5S500P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shd w:val="clear" w:color="auto" w:fill="auto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500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shd w:val="clear" w:color="auto" w:fill="auto"/>
                            <w:lang w:val="en-US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shd w:val="clear" w:color="auto" w:fill="auto"/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shd w:val="clear" w:color="auto" w:fill="auto"/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GGD05A-5S800N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shd w:val="clear" w:color="auto" w:fill="auto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+800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shd w:val="clear" w:color="auto" w:fill="auto"/>
                            <w:lang w:val="en-US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shd w:val="clear" w:color="auto" w:fill="auto"/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GGD05A-5S800P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</w:t>
                        </w:r>
                      </w:p>
                    </w:tc>
                    <w:tc>
                      <w:tcPr>
                        <w:tcW w:w="854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800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GGD05A-5S1000N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</w:t>
                        </w:r>
                      </w:p>
                    </w:tc>
                    <w:tc>
                      <w:tcPr>
                        <w:tcW w:w="854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+1000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GGD05A-5S1000P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</w:t>
                        </w:r>
                      </w:p>
                    </w:tc>
                    <w:tc>
                      <w:tcPr>
                        <w:tcW w:w="854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1000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GGD05A-5S1200N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</w:t>
                        </w:r>
                      </w:p>
                    </w:tc>
                    <w:tc>
                      <w:tcPr>
                        <w:tcW w:w="854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+1200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GGD05A-5S1200P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</w:t>
                        </w:r>
                      </w:p>
                    </w:tc>
                    <w:tc>
                      <w:tcPr>
                        <w:tcW w:w="854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&lt;200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1200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FFFFFF" w:themeFill="background1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GGD05A-12S400N</w:t>
                        </w:r>
                      </w:p>
                    </w:tc>
                    <w:tc>
                      <w:tcPr>
                        <w:tcW w:w="1205" w:type="dxa"/>
                        <w:vMerge w:val="restart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12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10.8-13.2</w:t>
                        </w: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&lt;90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+400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0-0.5</w:t>
                        </w: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GGD05A-12S400P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&lt;90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400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GGD05A-12S500N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&lt;90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+500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GGD05A-12S500P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&lt;90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500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GGD05A-12S800N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&lt;90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+800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3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GGD05A-12S800P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&lt;90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800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GGD05A-12S1000N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&lt;90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+1000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GGD05A-12S1000P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&lt;90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1000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GGD05A-12S1200N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&lt;90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+1200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GGD05A12S1200P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&lt;90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1200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GGD05A-24S400N</w:t>
                        </w:r>
                      </w:p>
                    </w:tc>
                    <w:tc>
                      <w:tcPr>
                        <w:tcW w:w="1205" w:type="dxa"/>
                        <w:vMerge w:val="restart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24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21.6-26.4</w:t>
                        </w: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&lt;50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+400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0-0.5</w:t>
                        </w: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GGD05A-24S400P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&lt;50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400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GGD05A-24S500N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&lt;50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+500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GGD05A-24S500P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&lt;50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500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GGD05A-24S800N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&lt;50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+800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GGD05A-24S800P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&lt;50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800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GGD05A-24S1000N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&lt;50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+1000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GGD05A-24S1000P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&lt;50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1000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"/>
                            <w:sz w:val="21"/>
                            <w:szCs w:val="21"/>
                            <w:shd w:val="clear" w:color="auto" w:fill="auto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GGD05A-24S1200N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&lt;50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+1200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atLeast"/>
                      <w:jc w:val="center"/>
                    </w:trPr>
                    <w:tc>
                      <w:tcPr>
                        <w:tcW w:w="1827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en-US" w:eastAsia="zh-CN"/>
                          </w:rPr>
                          <w:t>GGD05A-24S1200P</w:t>
                        </w:r>
                      </w:p>
                    </w:tc>
                    <w:tc>
                      <w:tcPr>
                        <w:tcW w:w="120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&lt;10</w:t>
                        </w:r>
                      </w:p>
                    </w:tc>
                    <w:tc>
                      <w:tcPr>
                        <w:tcW w:w="85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&lt;50</w:t>
                        </w:r>
                      </w:p>
                    </w:tc>
                    <w:tc>
                      <w:tcPr>
                        <w:tcW w:w="1061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1200</w:t>
                        </w:r>
                      </w:p>
                    </w:tc>
                    <w:tc>
                      <w:tcPr>
                        <w:tcW w:w="855" w:type="dxa"/>
                        <w:vMerge w:val="continue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&lt;0.002%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&lt;0.001%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37" w:hRule="atLeast"/>
                      <w:jc w:val="center"/>
                    </w:trPr>
                    <w:tc>
                      <w:tcPr>
                        <w:tcW w:w="10518" w:type="dxa"/>
                        <w:gridSpan w:val="9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-168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theme="minorBidi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注：因篇幅有限，以上只是部分产品列表，若需要列表以外的产品，请与我公司销售部联系</w:t>
                        </w:r>
                      </w:p>
                    </w:tc>
                  </w:tr>
                </w:tbl>
                <w:p/>
                <w:p/>
                <w:p/>
                <w:p/>
                <w:p>
                  <w:pPr>
                    <w:ind w:left="0" w:leftChars="0" w:firstLine="0" w:firstLineChars="0"/>
                  </w:pPr>
                </w:p>
                <w:p/>
                <w:p/>
                <w:p/>
                <w:p/>
                <w:p>
                  <w:pPr>
                    <w:pStyle w:val="2"/>
                    <w:bidi w:val="0"/>
                  </w:pPr>
                </w:p>
                <w:p>
                  <w:pPr>
                    <w:pStyle w:val="2"/>
                    <w:bidi w:val="0"/>
                  </w:pPr>
                </w:p>
                <w:p>
                  <w:pPr>
                    <w:bidi w:val="0"/>
                  </w:pPr>
                </w:p>
                <w:p>
                  <w:pPr>
                    <w:pStyle w:val="2"/>
                    <w:bidi w:val="0"/>
                  </w:pPr>
                </w:p>
                <w:p>
                  <w:pPr>
                    <w:pStyle w:val="2"/>
                    <w:bidi w:val="0"/>
                  </w:pPr>
                </w:p>
                <w:p>
                  <w:pPr>
                    <w:pStyle w:val="2"/>
                    <w:bidi w:val="0"/>
                  </w:pPr>
                </w:p>
                <w:p>
                  <w:pPr>
                    <w:pStyle w:val="2"/>
                    <w:bidi w:val="0"/>
                  </w:pPr>
                </w:p>
                <w:p>
                  <w:pPr>
                    <w:pStyle w:val="2"/>
                    <w:bidi w:val="0"/>
                  </w:pPr>
                </w:p>
                <w:p>
                  <w:pPr>
                    <w:pStyle w:val="2"/>
                    <w:bidi w:val="0"/>
                  </w:pPr>
                </w:p>
                <w:p>
                  <w:pPr>
                    <w:pStyle w:val="2"/>
                    <w:bidi w:val="0"/>
                  </w:pPr>
                </w:p>
                <w:p>
                  <w:pPr>
                    <w:pStyle w:val="2"/>
                    <w:bidi w:val="0"/>
                  </w:pPr>
                </w:p>
              </w:txbxContent>
            </v:textbox>
          </v:shape>
        </w:pict>
      </w:r>
    </w:p>
    <w:p/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0" w:firstLineChars="0"/>
        <w:jc w:val="both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  <w:r>
        <w:rPr>
          <w:sz w:val="21"/>
        </w:rPr>
        <w:pict>
          <v:shape id="_x0000_s1035" o:spid="_x0000_s1035" o:spt="202" type="#_x0000_t202" style="position:absolute;left:0pt;margin-left:-4.75pt;margin-top:-4.9pt;height:322.5pt;width:532.65pt;z-index:25167462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ind w:left="0" w:leftChars="0" w:firstLine="560" w:firstLineChars="200"/>
                    <w:jc w:val="left"/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电源使用须知及注意事项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420" w:leftChars="0" w:hanging="420" w:firstLineChars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电源在使用之前，请您仔细阅读该说明书，并请确认供电电压的规格与该电源的输入电压标称值是否相符。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420" w:leftChars="0" w:hanging="420" w:firstLineChars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电源的对外引针与用户的外围电路连接时，要确保连接的准确性，无虚接、短连，以免损坏电源及用户的仪器设备。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420" w:leftChars="0" w:hanging="420" w:firstLineChars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电源为PCB安装，</w:t>
                  </w:r>
                  <w:r>
                    <w:rPr>
                      <w:rFonts w:hint="eastAsia" w:ascii="Batang" w:hAnsi="Batang" w:eastAsia="Batang" w:cs="Batang"/>
                      <w:b/>
                      <w:bCs/>
                      <w:u w:val="none"/>
                      <w:em w:val="dot"/>
                      <w:lang w:val="en-US" w:eastAsia="zh-CN"/>
                    </w:rPr>
                    <w:t>焊接安装时</w:t>
                  </w:r>
                  <w:r>
                    <w:rPr>
                      <w:rFonts w:hint="eastAsia" w:ascii="Batang" w:hAnsi="Batang" w:eastAsia="Batang" w:cs="Batang"/>
                      <w:b/>
                      <w:bCs/>
                      <w:u w:val="none"/>
                      <w:lang w:val="en-US" w:eastAsia="zh-CN"/>
                    </w:rPr>
                    <w:t>，</w:t>
                  </w:r>
                  <w:r>
                    <w:rPr>
                      <w:rFonts w:hint="eastAsia" w:ascii="Batang" w:hAnsi="Batang" w:eastAsia="Batang" w:cs="Batang"/>
                      <w:b/>
                      <w:bCs/>
                      <w:u w:val="none"/>
                      <w:em w:val="dot"/>
                      <w:lang w:val="en-US" w:eastAsia="zh-CN"/>
                    </w:rPr>
                    <w:t>电源与PCB之间要保持一定距离</w:t>
                  </w:r>
                  <w:r>
                    <w:rPr>
                      <w:rFonts w:hint="eastAsia" w:ascii="Batang" w:hAnsi="Batang" w:eastAsia="Batang" w:cs="Batang"/>
                      <w:b/>
                      <w:bCs/>
                      <w:u w:val="none"/>
                      <w:lang w:val="en-US" w:eastAsia="zh-CN"/>
                    </w:rPr>
                    <w:t>（＞1.5mm），</w:t>
                  </w:r>
                  <w:r>
                    <w:rPr>
                      <w:rFonts w:hint="eastAsia" w:ascii="Batang" w:hAnsi="Batang" w:eastAsia="Batang" w:cs="Batang"/>
                      <w:b/>
                      <w:bCs/>
                      <w:u w:val="none"/>
                      <w:em w:val="dot"/>
                      <w:lang w:val="en-US" w:eastAsia="zh-CN"/>
                    </w:rPr>
                    <w:t>避免高压放电打火</w:t>
                  </w:r>
                  <w:r>
                    <w:rPr>
                      <w:rFonts w:hint="eastAsia" w:ascii="Batang" w:hAnsi="Batang" w:eastAsia="Batang" w:cs="Batang"/>
                      <w:b/>
                      <w:bCs/>
                      <w:u w:val="none"/>
                      <w:lang w:val="en-US" w:eastAsia="zh-CN"/>
                    </w:rPr>
                    <w:t>。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420" w:leftChars="0" w:hanging="420" w:firstLineChars="0"/>
                    <w:jc w:val="left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u w:val="none"/>
                      <w:lang w:val="en-US" w:eastAsia="zh-CN"/>
                    </w:rPr>
                    <w:t>焊接要牢固，高压输出端的焊点要圆滑，无毛刺。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420" w:leftChars="0" w:hanging="420" w:firstLineChars="0"/>
                    <w:jc w:val="left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u w:val="none"/>
                      <w:lang w:val="en-US" w:eastAsia="zh-CN"/>
                    </w:rPr>
                    <w:t>外控电压调节时，该控制电压应具有很高的稳定性和极低的纹波；电位器调节时，多圈电位器应可靠、稳定，调节过程中，电压变化应平稳、连续、无抖动、跳变。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420" w:leftChars="0" w:hanging="420" w:firstLineChars="0"/>
                    <w:jc w:val="left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u w:val="none"/>
                      <w:lang w:val="en-US" w:eastAsia="zh-CN"/>
                    </w:rPr>
                    <w:t>电源在工作中，应避免周围强电磁场的干扰，以保证电源的各项性能指标。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420" w:leftChars="0" w:hanging="420" w:firstLineChars="0"/>
                    <w:jc w:val="left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u w:val="none"/>
                      <w:lang w:val="en-US" w:eastAsia="zh-CN"/>
                    </w:rPr>
                    <w:t>电源输出端附近要保持一定的绝缘距离，避免与周围部件发生高压拉弧或打火现象。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420" w:leftChars="0" w:hanging="420" w:firstLineChars="0"/>
                    <w:jc w:val="left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u w:val="none"/>
                      <w:lang w:val="en-US" w:eastAsia="zh-CN"/>
                    </w:rPr>
                    <w:t>禁止在高压输出端接感性负载。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420" w:leftChars="0" w:hanging="420" w:firstLineChars="0"/>
                    <w:jc w:val="left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u w:val="none"/>
                      <w:lang w:val="en-US" w:eastAsia="zh-CN"/>
                    </w:rPr>
                    <w:t>高压电源在工作过程中若出现异常现象，应立即关闭电源，查找、分析原因。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420" w:leftChars="0" w:hanging="420" w:firstLineChars="0"/>
                    <w:jc w:val="left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u w:val="none"/>
                      <w:lang w:val="en-US" w:eastAsia="zh-CN"/>
                    </w:rPr>
                    <w:t>电源输出不可长时间短路，且在任何情况下，都禁止电源长时间在超载下使用。</w:t>
                  </w: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sz w:val="28"/>
                      <w:szCs w:val="28"/>
                      <w:u w:val="none"/>
                      <w:lang w:val="en-US" w:eastAsia="zh-CN"/>
                    </w:rPr>
                    <w:t>质量保证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420" w:leftChars="0" w:hanging="420" w:firstLineChars="0"/>
                    <w:jc w:val="left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u w:val="none"/>
                      <w:lang w:val="en-US" w:eastAsia="zh-CN"/>
                    </w:rPr>
                    <w:t>本公司自产品发货之日起三年内，用户按照电源产品使用说明书在进行正常使用操作情况下，如果发生产品质量问题，我公司将负责免费维修或更换。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420" w:leftChars="0" w:hanging="420" w:firstLineChars="0"/>
                    <w:jc w:val="left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lang w:val="en-US" w:eastAsia="zh-CN"/>
                    </w:rPr>
                    <w:t>因用户使用操作不当使产品出现故障、损坏或产品超过保修期，我公司将为用户有偿维修或更换。</w:t>
                  </w:r>
                </w:p>
                <w:p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840" w:firstLineChars="300"/>
        <w:rPr>
          <w:rFonts w:hint="eastAsia"/>
          <w:lang w:eastAsia="zh-CN"/>
        </w:rPr>
      </w:pPr>
      <w:r>
        <w:rPr>
          <w:sz w:val="28"/>
        </w:rPr>
        <w:pict>
          <v:shape id="_x0000_s1029" o:spid="_x0000_s1029" o:spt="202" type="#_x0000_t202" style="position:absolute;left:0pt;margin-left:-0.8pt;margin-top:1.6pt;height:25pt;width:523.7pt;z-index:251669504;mso-width-relative:page;mso-height-relative:page;" fillcolor="#00B0F0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firstLine="0" w:firstLineChars="0"/>
                    <w:textAlignment w:val="auto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color w:val="FFFFFF" w:themeColor="background1"/>
                      <w:sz w:val="28"/>
                      <w:szCs w:val="28"/>
                      <w:lang w:eastAsia="zh-CN"/>
                    </w:rPr>
                    <w:t>外观尺寸及引脚定义</w:t>
                  </w:r>
                </w:p>
              </w:txbxContent>
            </v:textbox>
          </v:shape>
        </w:pict>
      </w: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  <w:r>
        <w:rPr>
          <w:sz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109220</wp:posOffset>
            </wp:positionV>
            <wp:extent cx="3435350" cy="2252345"/>
            <wp:effectExtent l="0" t="0" r="12700" b="14605"/>
            <wp:wrapNone/>
            <wp:docPr id="7" name="图片 7" descr="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630" w:firstLineChars="300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 w:eastAsiaTheme="minorEastAsia"/>
          <w:lang w:eastAsia="zh-CN"/>
        </w:rPr>
      </w:pPr>
      <w:r>
        <w:rPr>
          <w:sz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164465</wp:posOffset>
            </wp:positionV>
            <wp:extent cx="3038475" cy="998855"/>
            <wp:effectExtent l="0" t="0" r="9525" b="10795"/>
            <wp:wrapNone/>
            <wp:docPr id="6" name="图片 6" descr="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-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  <w:rPr>
          <w:rFonts w:hint="eastAsia" w:eastAsiaTheme="minorEastAsia"/>
          <w:lang w:eastAsia="zh-CN"/>
        </w:rPr>
      </w:pPr>
    </w:p>
    <w:p>
      <w:pPr>
        <w:ind w:left="0" w:leftChars="0" w:firstLine="0" w:firstLineChars="0"/>
        <w:rPr>
          <w:rFonts w:hint="eastAsia" w:eastAsiaTheme="minorEastAsia"/>
          <w:lang w:eastAsia="zh-CN"/>
        </w:rPr>
      </w:pPr>
    </w:p>
    <w:p>
      <w:pPr>
        <w:ind w:left="0" w:leftChars="0" w:firstLine="0" w:firstLineChars="0"/>
        <w:rPr>
          <w:rFonts w:hint="eastAsia" w:eastAsiaTheme="minorEastAsia"/>
          <w:lang w:eastAsia="zh-CN"/>
        </w:rPr>
        <w:sectPr>
          <w:headerReference r:id="rId3" w:type="default"/>
          <w:footerReference r:id="rId4" w:type="default"/>
          <w:pgSz w:w="11906" w:h="16838"/>
          <w:pgMar w:top="1675" w:right="707" w:bottom="1440" w:left="709" w:header="426" w:footer="992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 w:num="1"/>
          <w:docGrid w:type="lines" w:linePitch="312" w:charSpace="0"/>
        </w:sectPr>
      </w:pPr>
      <w:r>
        <w:rPr>
          <w:sz w:val="21"/>
        </w:rPr>
        <w:pict>
          <v:shape id="_x0000_s1044" o:spid="_x0000_s1044" o:spt="202" type="#_x0000_t202" style="position:absolute;left:0pt;margin-left:72.7pt;margin-top:113.7pt;height:68pt;width:375.7pt;z-index:25167257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tbl>
                  <w:tblPr>
                    <w:tblStyle w:val="7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22"/>
                    <w:gridCol w:w="922"/>
                    <w:gridCol w:w="922"/>
                    <w:gridCol w:w="922"/>
                    <w:gridCol w:w="922"/>
                    <w:gridCol w:w="922"/>
                    <w:gridCol w:w="923"/>
                    <w:gridCol w:w="923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3" w:hRule="atLeast"/>
                    </w:trPr>
                    <w:tc>
                      <w:tcPr>
                        <w:tcW w:w="922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default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引脚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923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923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4" w:hRule="atLeast"/>
                    </w:trPr>
                    <w:tc>
                      <w:tcPr>
                        <w:tcW w:w="922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eastAsia="zh-CN"/>
                          </w:rPr>
                          <w:t>单路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default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-Vin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+Vin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default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HVout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default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NP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default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GND</w:t>
                        </w:r>
                      </w:p>
                    </w:tc>
                    <w:tc>
                      <w:tcPr>
                        <w:tcW w:w="923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default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Adj</w:t>
                        </w:r>
                      </w:p>
                    </w:tc>
                    <w:tc>
                      <w:tcPr>
                        <w:tcW w:w="923" w:type="dxa"/>
                        <w:vAlign w:val="center"/>
                      </w:tcPr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default" w:eastAsiaTheme="minor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Vref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</w:p>
    <w:p>
      <w:pPr>
        <w:ind w:left="0" w:leftChars="0" w:firstLine="0" w:firstLineChars="0"/>
      </w:pPr>
      <w:r>
        <w:rPr>
          <w:sz w:val="28"/>
        </w:rPr>
        <w:pict>
          <v:shape id="_x0000_s1045" o:spid="_x0000_s1045" o:spt="202" type="#_x0000_t202" style="position:absolute;left:0pt;margin-left:2pt;margin-top:2.55pt;height:25pt;width:523.7pt;z-index:251686912;mso-width-relative:page;mso-height-relative:page;" fillcolor="#00B0F0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firstLine="0" w:firstLineChars="0"/>
                    <w:textAlignment w:val="auto"/>
                    <w:rPr>
                      <w:rFonts w:hint="eastAsia" w:eastAsiaTheme="minorEastAsia"/>
                      <w:color w:val="FFFFFF" w:themeColor="background1"/>
                      <w:highlight w:val="none"/>
                      <w:lang w:eastAsia="zh-CN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FFFFFF" w:themeColor="background1"/>
                      <w:sz w:val="28"/>
                      <w:szCs w:val="28"/>
                      <w:highlight w:val="none"/>
                      <w:lang w:eastAsia="zh-CN"/>
                      <w14:textFill>
                        <w14:solidFill>
                          <w14:schemeClr w14:val="bg1"/>
                        </w14:solidFill>
                      </w14:textFill>
                    </w:rPr>
                    <w:t>接线方法</w:t>
                  </w:r>
                </w:p>
              </w:txbxContent>
            </v:textbox>
          </v:shape>
        </w:pict>
      </w:r>
    </w:p>
    <w:p>
      <w:pPr>
        <w:ind w:left="0" w:leftChars="0" w:firstLine="0" w:firstLineChars="0"/>
      </w:pPr>
    </w:p>
    <w:p>
      <w:pPr>
        <w:ind w:left="0" w:leftChars="0" w:firstLine="0" w:firstLineChars="0"/>
      </w:pPr>
      <w:r>
        <w:rPr>
          <w:sz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25400</wp:posOffset>
            </wp:positionV>
            <wp:extent cx="4641215" cy="2103120"/>
            <wp:effectExtent l="0" t="0" r="6985" b="11430"/>
            <wp:wrapNone/>
            <wp:docPr id="8" name="图片 8" descr="高压接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高压接线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 w:eastAsiaTheme="minorEastAsia"/>
          <w:lang w:eastAsia="zh-CN"/>
        </w:rPr>
      </w:pPr>
      <w:r>
        <w:rPr>
          <w:sz w:val="21"/>
        </w:rPr>
        <w:pict>
          <v:shape id="_x0000_s1049" o:spid="_x0000_s1049" o:spt="202" type="#_x0000_t202" style="position:absolute;left:0pt;margin-left:24.4pt;margin-top:378.8pt;height:82.05pt;width:480.8pt;z-index:251727872;mso-width-relative:page;mso-height-relative:page;" fillcolor="#FFFFFF" filled="t" stroked="f" coordsize="21600,21600">
            <v:path/>
            <v:fill on="t" color2="#FFFFFF" focussize="0,0"/>
            <v:stroke on="f" joinstyle="miter"/>
            <v:imagedata o:title=""/>
            <o:lock v:ext="edit" aspectratio="f"/>
            <v:textbox>
              <w:txbxContent>
                <w:p>
                  <w:pPr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注意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instrText xml:space="preserve"> EQ \o\ac(</w:instrText>
                  </w: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position w:val="-8"/>
                      <w:sz w:val="42"/>
                      <w:szCs w:val="21"/>
                      <w:lang w:val="en-US" w:eastAsia="zh-CN" w:bidi="ar-SA"/>
                    </w:rPr>
                    <w:instrText xml:space="preserve">◇</w:instrText>
                  </w:r>
                  <w:r>
                    <w:rPr>
                      <w:rFonts w:hint="eastAsia"/>
                      <w:position w:val="0"/>
                      <w:sz w:val="21"/>
                      <w:szCs w:val="21"/>
                      <w:lang w:val="en-US" w:eastAsia="zh-CN"/>
                    </w:rPr>
                    <w:instrText xml:space="preserve">,</w:instrText>
                  </w: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position w:val="0"/>
                      <w:sz w:val="21"/>
                      <w:szCs w:val="21"/>
                      <w:lang w:val="en-US" w:eastAsia="zh-CN" w:bidi="ar-SA"/>
                    </w:rPr>
                    <w:instrText xml:space="preserve">1</w:instrText>
                  </w:r>
                  <w:r>
                    <w:rPr>
                      <w:rFonts w:hint="eastAsia"/>
                      <w:position w:val="0"/>
                      <w:sz w:val="21"/>
                      <w:szCs w:val="21"/>
                      <w:lang w:val="en-US" w:eastAsia="zh-CN"/>
                    </w:rPr>
                    <w:instrText xml:space="preserve">)</w:instrTex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fldChar w:fldCharType="end"/>
                  </w:r>
                  <w:r>
                    <w:rPr>
                      <w:rFonts w:hint="eastAsia"/>
                      <w:lang w:val="en-US" w:eastAsia="zh-CN"/>
                    </w:rPr>
                    <w:t>:5V输入的模块，调压信号为0—2.5V对应0—额定输出电压。</w:t>
                  </w:r>
                </w:p>
                <w:p>
                  <w:pPr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注意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instrText xml:space="preserve"> EQ \o\ac(</w:instrText>
                  </w: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position w:val="-8"/>
                      <w:sz w:val="42"/>
                      <w:szCs w:val="21"/>
                      <w:lang w:val="en-US" w:eastAsia="zh-CN" w:bidi="ar-SA"/>
                    </w:rPr>
                    <w:instrText xml:space="preserve">◇</w:instrText>
                  </w:r>
                  <w:r>
                    <w:rPr>
                      <w:rFonts w:hint="eastAsia"/>
                      <w:position w:val="0"/>
                      <w:sz w:val="21"/>
                      <w:szCs w:val="21"/>
                      <w:lang w:val="en-US" w:eastAsia="zh-CN"/>
                    </w:rPr>
                    <w:instrText xml:space="preserve">,</w:instrText>
                  </w: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position w:val="0"/>
                      <w:sz w:val="21"/>
                      <w:szCs w:val="21"/>
                      <w:lang w:val="en-US" w:eastAsia="zh-CN" w:bidi="ar-SA"/>
                    </w:rPr>
                    <w:instrText xml:space="preserve">2</w:instrText>
                  </w:r>
                  <w:r>
                    <w:rPr>
                      <w:rFonts w:hint="eastAsia"/>
                      <w:position w:val="0"/>
                      <w:sz w:val="21"/>
                      <w:szCs w:val="21"/>
                      <w:lang w:val="en-US" w:eastAsia="zh-CN"/>
                    </w:rPr>
                    <w:instrText xml:space="preserve">)</w:instrTex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fldChar w:fldCharType="end"/>
                  </w:r>
                  <w:r>
                    <w:rPr>
                      <w:rFonts w:hint="eastAsia"/>
                      <w:lang w:val="en-US" w:eastAsia="zh-CN"/>
                    </w:rPr>
                    <w:t>：外部控制电压的稳定度直接影响输出高压的稳定性和线性度，请确保控制电压信号的质量。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_x0000_s1047" o:spid="_x0000_s1047" o:spt="202" type="#_x0000_t202" style="position:absolute;left:0pt;margin-left:221.3pt;margin-top:341.95pt;height:25.25pt;width:95.35pt;z-index:251707392;mso-width-relative:page;mso-height-relative:page;" fillcolor="#00B0F0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1.3mm,1.27mm,0.6mm,1.27mm">
              <w:txbxContent>
                <w:p>
                  <w:pPr>
                    <w:ind w:left="0" w:leftChars="0" w:firstLine="0" w:firstLineChars="0"/>
                    <w:jc w:val="left"/>
                    <w:rPr>
                      <w:rFonts w:hint="eastAsia" w:eastAsiaTheme="minorEastAsia"/>
                      <w:b/>
                      <w:bCs/>
                      <w:color w:val="FFFFFF" w:themeColor="background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highlight w:val="none"/>
                      <w:lang w:eastAsia="zh-CN"/>
                    </w:rPr>
                    <w:t>外接电源调压方法</w:t>
                  </w:r>
                </w:p>
              </w:txbxContent>
            </v:textbox>
          </v:shape>
        </w:pict>
      </w:r>
      <w:r>
        <w:rPr>
          <w:sz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2080260</wp:posOffset>
            </wp:positionV>
            <wp:extent cx="5026660" cy="2185035"/>
            <wp:effectExtent l="0" t="0" r="2540" b="5715"/>
            <wp:wrapNone/>
            <wp:docPr id="5" name="图片 5" descr="高压接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高压接线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pict>
          <v:shape id="_x0000_s1048" o:spid="_x0000_s1048" o:spt="202" type="#_x0000_t202" style="position:absolute;left:0pt;margin-left:15.9pt;margin-top:66.75pt;height:82pt;width:490.6pt;z-index:25167769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ind w:left="1050" w:leftChars="0" w:hanging="1050" w:hangingChars="5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注意</w:t>
                  </w:r>
                  <w:r>
                    <w:rPr>
                      <w:rFonts w:hint="eastAsia"/>
                      <w:bdr w:val="none" w:sz="4" w:space="0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bdr w:val="none" w:sz="4" w:space="0"/>
                      <w:lang w:val="en-US" w:eastAsia="zh-CN"/>
                    </w:rPr>
                    <w:instrText xml:space="preserve"> EQ \o\ac(</w:instrText>
                  </w: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position w:val="-8"/>
                      <w:sz w:val="42"/>
                      <w:szCs w:val="21"/>
                      <w:bdr w:val="none" w:sz="4" w:space="0"/>
                      <w:lang w:val="en-US" w:eastAsia="zh-CN" w:bidi="ar-SA"/>
                    </w:rPr>
                    <w:instrText xml:space="preserve">◇</w:instrText>
                  </w:r>
                  <w:r>
                    <w:rPr>
                      <w:rFonts w:hint="eastAsia"/>
                      <w:bdr w:val="none" w:sz="4" w:space="0"/>
                      <w:lang w:val="en-US" w:eastAsia="zh-CN"/>
                    </w:rPr>
                    <w:instrText xml:space="preserve">,1)</w:instrText>
                  </w:r>
                  <w:r>
                    <w:rPr>
                      <w:rFonts w:hint="eastAsia"/>
                      <w:bdr w:val="none" w:sz="4" w:space="0"/>
                      <w:lang w:val="en-US" w:eastAsia="zh-CN"/>
                    </w:rPr>
                    <w:fldChar w:fldCharType="end"/>
                  </w:r>
                  <w:r>
                    <w:rPr>
                      <w:rFonts w:hint="eastAsia"/>
                      <w:lang w:val="en-US" w:eastAsia="zh-CN"/>
                    </w:rPr>
                    <w:t>:5V输入的模块，基准电压Vref输出电压为2.5V，如果采用外部基准源，请选择2.5V的基准电压信号源。</w:t>
                  </w:r>
                </w:p>
                <w:p>
                  <w:pPr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注意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instrText xml:space="preserve"> EQ \o\ac(</w:instrText>
                  </w: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position w:val="-8"/>
                      <w:sz w:val="42"/>
                      <w:szCs w:val="21"/>
                      <w:lang w:val="en-US" w:eastAsia="zh-CN" w:bidi="ar-SA"/>
                    </w:rPr>
                    <w:instrText xml:space="preserve">◇</w:instrText>
                  </w:r>
                  <w:r>
                    <w:rPr>
                      <w:rFonts w:hint="eastAsia"/>
                      <w:position w:val="0"/>
                      <w:sz w:val="21"/>
                      <w:szCs w:val="21"/>
                      <w:lang w:val="en-US" w:eastAsia="zh-CN"/>
                    </w:rPr>
                    <w:instrText xml:space="preserve">,</w:instrText>
                  </w: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position w:val="0"/>
                      <w:sz w:val="21"/>
                      <w:szCs w:val="21"/>
                      <w:lang w:val="en-US" w:eastAsia="zh-CN" w:bidi="ar-SA"/>
                    </w:rPr>
                    <w:instrText xml:space="preserve">2</w:instrText>
                  </w:r>
                  <w:r>
                    <w:rPr>
                      <w:rFonts w:hint="eastAsia"/>
                      <w:position w:val="0"/>
                      <w:sz w:val="21"/>
                      <w:szCs w:val="21"/>
                      <w:lang w:val="en-US" w:eastAsia="zh-CN"/>
                    </w:rPr>
                    <w:instrText xml:space="preserve">)</w:instrTex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fldChar w:fldCharType="end"/>
                  </w:r>
                  <w:r>
                    <w:rPr>
                      <w:rFonts w:hint="eastAsia"/>
                      <w:lang w:val="en-US" w:eastAsia="zh-CN"/>
                    </w:rPr>
                    <w:t>：外接电位器可选择5K、10K、20K的电位器，推荐选用10K多圈电位器。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_x0000_s1046" o:spid="_x0000_s1046" o:spt="202" type="#_x0000_t202" style="position:absolute;left:0pt;margin-left:218.4pt;margin-top:38.4pt;height:25.25pt;width:82.05pt;z-index:251677696;mso-width-relative:page;mso-height-relative:page;" fillcolor="#00B0F0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1.3mm,1.27mm,0.6mm,1.27mm">
              <w:txbxContent>
                <w:p>
                  <w:pPr>
                    <w:ind w:left="0" w:leftChars="0" w:firstLine="0" w:firstLineChars="0"/>
                    <w:jc w:val="left"/>
                    <w:rPr>
                      <w:rFonts w:hint="eastAsia" w:eastAsiaTheme="minorEastAsia"/>
                      <w:b/>
                      <w:bCs/>
                      <w:color w:val="FFFFFF" w:themeColor="background1"/>
                      <w:highlight w:val="none"/>
                      <w:lang w:eastAsia="zh-CN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highlight w:val="none"/>
                      <w:lang w:eastAsia="zh-CN"/>
                      <w14:textFill>
                        <w14:solidFill>
                          <w14:schemeClr w14:val="bg1"/>
                        </w14:solidFill>
                      </w14:textFill>
                    </w:rPr>
                    <w:t>电位器调压方法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7" o:spid="_x0000_s1027" o:spt="202" type="#_x0000_t202" style="position:absolute;left:0pt;margin-left:243.2pt;margin-top:1.35pt;height:16.5pt;width:52.6pt;z-index:25166233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</w:p>
    <w:sectPr>
      <w:pgSz w:w="11906" w:h="16838"/>
      <w:pgMar w:top="1675" w:right="707" w:bottom="1440" w:left="709" w:header="426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360" w:firstLineChars="1600"/>
    </w:pPr>
    <w:r>
      <w:rPr>
        <w:sz w:val="21"/>
        <w:szCs w:val="21"/>
      </w:rPr>
      <w:pict>
        <v:shape id="_x0000_s2049" o:spid="_x0000_s2049" o:spt="202" type="#_x0000_t202" style="position:absolute;left:0pt;margin-left:3.55pt;margin-top:0.6pt;height:19.35pt;width:106.8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4"/>
                  <w:ind w:left="420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 xml:space="preserve"> 页 共 </w:t>
                </w: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/>
        <w:sz w:val="21"/>
        <w:szCs w:val="21"/>
      </w:rPr>
      <w:t>技术支持1</w:t>
    </w:r>
    <w:r>
      <w:rPr>
        <w:rFonts w:hint="eastAsia"/>
        <w:sz w:val="21"/>
        <w:szCs w:val="21"/>
        <w:lang w:val="en-US" w:eastAsia="zh-CN"/>
      </w:rPr>
      <w:t>8049026138</w:t>
    </w:r>
    <w:r>
      <w:rPr>
        <w:rFonts w:hint="eastAsia"/>
        <w:sz w:val="21"/>
        <w:szCs w:val="21"/>
      </w:rPr>
      <w:t xml:space="preserve">              西安冠创电子科技有限公司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-283" w:leftChars="-135" w:firstLine="300"/>
      <w:jc w:val="both"/>
      <w:rPr>
        <w:sz w:val="30"/>
        <w:szCs w:val="30"/>
      </w:rPr>
    </w:pPr>
  </w:p>
  <w:p>
    <w:pPr>
      <w:pStyle w:val="5"/>
      <w:pBdr>
        <w:bottom w:val="none" w:color="auto" w:sz="0" w:space="0"/>
      </w:pBdr>
      <w:ind w:left="420"/>
      <w:jc w:val="both"/>
      <w:rPr>
        <w:sz w:val="30"/>
        <w:szCs w:val="30"/>
      </w:rPr>
    </w:pPr>
    <w:r>
      <w:rPr>
        <w:rFonts w:hint="default"/>
        <w:sz w:val="28"/>
        <w:szCs w:val="28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3632200</wp:posOffset>
          </wp:positionH>
          <wp:positionV relativeFrom="paragraph">
            <wp:posOffset>22860</wp:posOffset>
          </wp:positionV>
          <wp:extent cx="2973070" cy="386080"/>
          <wp:effectExtent l="0" t="0" r="17780" b="13970"/>
          <wp:wrapNone/>
          <wp:docPr id="2" name="图片 2" descr="GONCANG标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GONCANG标图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3070" cy="386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8"/>
        <w:szCs w:val="28"/>
        <w:lang w:val="en-US" w:eastAsia="zh-CN"/>
      </w:rPr>
      <w:t>高压</w:t>
    </w:r>
    <w:r>
      <w:rPr>
        <w:rFonts w:hint="eastAsia"/>
        <w:sz w:val="30"/>
        <w:szCs w:val="30"/>
      </w:rPr>
      <w:t>模块电源</w:t>
    </w:r>
  </w:p>
  <w:p>
    <w:pPr>
      <w:pStyle w:val="5"/>
      <w:pBdr>
        <w:bottom w:val="none" w:color="auto" w:sz="0" w:space="0"/>
      </w:pBdr>
      <w:ind w:left="-283" w:leftChars="-135" w:firstLine="1159" w:firstLineChars="414"/>
      <w:jc w:val="both"/>
      <w:rPr>
        <w:rFonts w:hint="default" w:eastAsiaTheme="minorEastAsia"/>
        <w:sz w:val="30"/>
        <w:szCs w:val="30"/>
        <w:lang w:val="en-US" w:eastAsia="zh-CN"/>
      </w:rPr>
    </w:pPr>
    <w:r>
      <w:rPr>
        <w:rFonts w:hint="default"/>
        <w:sz w:val="28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90945" cy="670560"/>
          <wp:effectExtent l="0" t="2125980" r="0" b="2137410"/>
          <wp:wrapNone/>
          <wp:docPr id="20" name="WordPictureWatermark96143" descr="GONCANG蓝标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ordPictureWatermark96143" descr="GONCANG蓝标图片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6290945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8"/>
        <w:lang w:val="en-US" w:eastAsia="zh-CN"/>
      </w:rPr>
      <w:t>GGD_A_系列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5BB4"/>
    <w:multiLevelType w:val="singleLevel"/>
    <w:tmpl w:val="57A85BB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3CA0BFB"/>
    <w:multiLevelType w:val="multilevel"/>
    <w:tmpl w:val="63CA0BFB"/>
    <w:lvl w:ilvl="0" w:tentative="0">
      <w:start w:val="0"/>
      <w:numFmt w:val="bullet"/>
      <w:lvlText w:val="●"/>
      <w:lvlJc w:val="left"/>
      <w:pPr>
        <w:ind w:left="360" w:hanging="360"/>
      </w:pPr>
      <w:rPr>
        <w:rFonts w:hint="eastAsia" w:ascii="宋体" w:hAnsi="宋体" w:eastAsia="宋体" w:cstheme="minorBidi"/>
        <w:color w:val="00B0F0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241F"/>
    <w:rsid w:val="00084387"/>
    <w:rsid w:val="00163D1A"/>
    <w:rsid w:val="001A4494"/>
    <w:rsid w:val="001B1B94"/>
    <w:rsid w:val="001F7920"/>
    <w:rsid w:val="00346919"/>
    <w:rsid w:val="0039753C"/>
    <w:rsid w:val="003E75C0"/>
    <w:rsid w:val="004433F6"/>
    <w:rsid w:val="00445E9D"/>
    <w:rsid w:val="00486CB1"/>
    <w:rsid w:val="004A4DFB"/>
    <w:rsid w:val="004C7661"/>
    <w:rsid w:val="005017C8"/>
    <w:rsid w:val="0054072F"/>
    <w:rsid w:val="0061334D"/>
    <w:rsid w:val="00621452"/>
    <w:rsid w:val="00644227"/>
    <w:rsid w:val="006D6785"/>
    <w:rsid w:val="006E7675"/>
    <w:rsid w:val="006F511B"/>
    <w:rsid w:val="0072798A"/>
    <w:rsid w:val="00733724"/>
    <w:rsid w:val="00770C76"/>
    <w:rsid w:val="007A3996"/>
    <w:rsid w:val="007F04F8"/>
    <w:rsid w:val="007F0E65"/>
    <w:rsid w:val="0080161E"/>
    <w:rsid w:val="008C5D1B"/>
    <w:rsid w:val="008D61B9"/>
    <w:rsid w:val="0091485D"/>
    <w:rsid w:val="00916739"/>
    <w:rsid w:val="009C1F50"/>
    <w:rsid w:val="009C2472"/>
    <w:rsid w:val="009F0A74"/>
    <w:rsid w:val="00A0597D"/>
    <w:rsid w:val="00A449EB"/>
    <w:rsid w:val="00A80CB8"/>
    <w:rsid w:val="00A86721"/>
    <w:rsid w:val="00AB2B6C"/>
    <w:rsid w:val="00B26831"/>
    <w:rsid w:val="00B622D9"/>
    <w:rsid w:val="00BA4FAD"/>
    <w:rsid w:val="00BD17A9"/>
    <w:rsid w:val="00C2328D"/>
    <w:rsid w:val="00C339B5"/>
    <w:rsid w:val="00CA3CE9"/>
    <w:rsid w:val="00CA565B"/>
    <w:rsid w:val="00D051A5"/>
    <w:rsid w:val="00D439B7"/>
    <w:rsid w:val="00D95C77"/>
    <w:rsid w:val="00DA132A"/>
    <w:rsid w:val="00E47B15"/>
    <w:rsid w:val="00E748C8"/>
    <w:rsid w:val="00EA5667"/>
    <w:rsid w:val="00F3604F"/>
    <w:rsid w:val="00F434D3"/>
    <w:rsid w:val="00FB4D81"/>
    <w:rsid w:val="01F67571"/>
    <w:rsid w:val="022B6109"/>
    <w:rsid w:val="03020BD0"/>
    <w:rsid w:val="0352621F"/>
    <w:rsid w:val="0355709D"/>
    <w:rsid w:val="03A528EC"/>
    <w:rsid w:val="04DF79C6"/>
    <w:rsid w:val="08870CCE"/>
    <w:rsid w:val="08B75E97"/>
    <w:rsid w:val="0AED23C7"/>
    <w:rsid w:val="0C790438"/>
    <w:rsid w:val="0CAD1832"/>
    <w:rsid w:val="0CAE7987"/>
    <w:rsid w:val="0D514107"/>
    <w:rsid w:val="107D6932"/>
    <w:rsid w:val="11D11F1C"/>
    <w:rsid w:val="12A64336"/>
    <w:rsid w:val="132715BE"/>
    <w:rsid w:val="13DE1954"/>
    <w:rsid w:val="152F7FCE"/>
    <w:rsid w:val="15DF6F3B"/>
    <w:rsid w:val="1880393F"/>
    <w:rsid w:val="1A9F3211"/>
    <w:rsid w:val="1AE46374"/>
    <w:rsid w:val="26523118"/>
    <w:rsid w:val="26D97D6D"/>
    <w:rsid w:val="27255247"/>
    <w:rsid w:val="27811CF4"/>
    <w:rsid w:val="28E44F86"/>
    <w:rsid w:val="293D6EAB"/>
    <w:rsid w:val="2979035B"/>
    <w:rsid w:val="29B402AE"/>
    <w:rsid w:val="2A8145B4"/>
    <w:rsid w:val="2B7501CB"/>
    <w:rsid w:val="2D8519BC"/>
    <w:rsid w:val="2D9B7324"/>
    <w:rsid w:val="301867AC"/>
    <w:rsid w:val="30AC238B"/>
    <w:rsid w:val="30F54FF8"/>
    <w:rsid w:val="310B02E0"/>
    <w:rsid w:val="314233EF"/>
    <w:rsid w:val="33BF52B1"/>
    <w:rsid w:val="381A624A"/>
    <w:rsid w:val="3A665536"/>
    <w:rsid w:val="3ACD68B9"/>
    <w:rsid w:val="3AD03C14"/>
    <w:rsid w:val="3D25194A"/>
    <w:rsid w:val="3F1B3D29"/>
    <w:rsid w:val="3F311731"/>
    <w:rsid w:val="406F20AD"/>
    <w:rsid w:val="40906A15"/>
    <w:rsid w:val="45936D4E"/>
    <w:rsid w:val="46462376"/>
    <w:rsid w:val="46AE30D7"/>
    <w:rsid w:val="471F78FD"/>
    <w:rsid w:val="483E586C"/>
    <w:rsid w:val="4A263553"/>
    <w:rsid w:val="4A9D674D"/>
    <w:rsid w:val="4AB9497B"/>
    <w:rsid w:val="4B2716D0"/>
    <w:rsid w:val="4B5416C2"/>
    <w:rsid w:val="511A64BC"/>
    <w:rsid w:val="51F457CB"/>
    <w:rsid w:val="525B5727"/>
    <w:rsid w:val="543E0700"/>
    <w:rsid w:val="54AF5737"/>
    <w:rsid w:val="55993E88"/>
    <w:rsid w:val="58957FCF"/>
    <w:rsid w:val="599859A8"/>
    <w:rsid w:val="5B4A1465"/>
    <w:rsid w:val="5EAF47CA"/>
    <w:rsid w:val="62276013"/>
    <w:rsid w:val="633E589E"/>
    <w:rsid w:val="64F21D9B"/>
    <w:rsid w:val="665F1780"/>
    <w:rsid w:val="66714C07"/>
    <w:rsid w:val="67820E16"/>
    <w:rsid w:val="67882D3B"/>
    <w:rsid w:val="67BE2CB8"/>
    <w:rsid w:val="684009E0"/>
    <w:rsid w:val="68977980"/>
    <w:rsid w:val="69444CC7"/>
    <w:rsid w:val="6A610382"/>
    <w:rsid w:val="6ABC74D9"/>
    <w:rsid w:val="6CAB4C4C"/>
    <w:rsid w:val="6D7A6B06"/>
    <w:rsid w:val="6D947C2B"/>
    <w:rsid w:val="6FD14D7A"/>
    <w:rsid w:val="702F09C5"/>
    <w:rsid w:val="70CA248D"/>
    <w:rsid w:val="717C15F3"/>
    <w:rsid w:val="71D937D3"/>
    <w:rsid w:val="72B94F5D"/>
    <w:rsid w:val="739D6CF3"/>
    <w:rsid w:val="755C1397"/>
    <w:rsid w:val="7C626214"/>
    <w:rsid w:val="7E346FE0"/>
    <w:rsid w:val="7F24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9">
    <w:name w:val="Light Shading Accent 1"/>
    <w:basedOn w:val="6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6"/>
    <w:qFormat/>
    <w:uiPriority w:val="6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1">
    <w:name w:val="Light Shading Accent 3"/>
    <w:basedOn w:val="6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2">
    <w:name w:val="Light Shading Accent 4"/>
    <w:basedOn w:val="6"/>
    <w:qFormat/>
    <w:uiPriority w:val="60"/>
    <w:rPr>
      <w:color w:val="5F497A" w:themeColor="accent4" w:themeShade="BF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14">
    <w:name w:val="页眉 Char"/>
    <w:basedOn w:val="13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4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3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43"/>
    <customShpInfo spid="_x0000_s1034"/>
    <customShpInfo spid="_x0000_s1035"/>
    <customShpInfo spid="_x0000_s1029"/>
    <customShpInfo spid="_x0000_s1044"/>
    <customShpInfo spid="_x0000_s1045"/>
    <customShpInfo spid="_x0000_s1049"/>
    <customShpInfo spid="_x0000_s1047"/>
    <customShpInfo spid="_x0000_s1048"/>
    <customShpInfo spid="_x0000_s104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DC208-4EEF-4D2D-AC14-DF40547620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923</Words>
  <Characters>2356</Characters>
  <Lines>32</Lines>
  <Paragraphs>9</Paragraphs>
  <TotalTime>6</TotalTime>
  <ScaleCrop>false</ScaleCrop>
  <LinksUpToDate>false</LinksUpToDate>
  <CharactersWithSpaces>2361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2018-12-12T02:41:00Z</dcterms:created>
  <dc:creator>冠创电源</dc:creator>
  <cp:lastModifiedBy>冠创</cp:lastModifiedBy>
  <dcterms:modified xsi:type="dcterms:W3CDTF">2019-12-04T03:14:27Z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